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Azoulay Salomon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MBX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MBX Biosciences, Inc.</w:t>
              </w:r>
            </w:hyperlink>
            <w:r>
              <w:rPr/>
              <w:t xml:space="preserve"> [ </w:t>
            </w:r>
            <w:r>
              <w:rPr>
                <w:rFonts w:ascii="Times;serif" w:hAnsi="Times;serif"/>
                <w:color w:val="0000FF"/>
                <w:sz w:val="24"/>
                <w:shd w:fill="FFFFFF" w:val="clear"/>
              </w:rPr>
              <w:t>MBX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65.77</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common stock sold by the Reporting Person to cover tax obligations in connection with the vesting of restricted stock units, pursuant to a mandatory sell-to-cover agreement between the Reporting Person and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on an aggregate basis for all Company participants, at prices ranging from $65.21 to $66.43, inclusive. The Reporting Person undertakes to provide to the Issuer, any security holder of the Issuer or the staff of the Securities and Exchange Commission, upon request, full information regarding the aggregate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 Smither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mbx-ex24.htm"/>
      <w:bookmarkStart w:id="3" w:name="ksmbxex24"/>
      <w:bookmarkEnd w:id="2"/>
      <w:bookmarkEnd w:id="3"/>
      <w:r>
        <w:rPr>
          <w:rFonts w:ascii="Times New Roman" w:hAnsi="Times New Roman"/>
          <w:b/>
          <w:color w:val="000000"/>
          <w:sz w:val="20"/>
        </w:rPr>
        <w:t>LIMITED POWER OF ATTORNEY</w:t>
      </w:r>
      <w:r>
        <w:br w:type="page"/>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each of John W. Smither, Steven L. Hoerter and Tyler Carner, signing singly, and with full power of substitution, the undersigned’s true and lawful attorney-in-fact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an officer, direct or, and/or securityholder of MBX Biosciences,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or director of the Company.</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5, 2026.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/s/ Salomon Azoulay</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Salomon Azoulay</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246" TargetMode="External"/><Relationship Id="rId5" Type="http://schemas.openxmlformats.org/officeDocument/2006/relationships/hyperlink" Target="http://www.sec.gov/cgi-bin/browse-edgar?action=getcompany&amp;CIK=0001776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1354</Words>
  <Characters>7292</Characters>
  <CharactersWithSpaces>8571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