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74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Stelzer Laurie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MBX Biosciences,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MBX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MBX BIOSCIENCES,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11711 N. MERIDIAN STREET, STE 300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CARMEL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46032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30.91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06/04/2026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06/04/2036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12,500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12,500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240" w:firstLine="2"/>
        <w:spacing w:after="0" w:line="248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grant will vest in full on the earlier of the one-year anniversary of the grant date or on the date of our next annual meeting of stockholders, subject to the non-employee director's continued services to the Company.</w:t>
      </w:r>
    </w:p>
    <w:p>
      <w:pPr>
        <w:ind w:left="660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P. Kent Hawryluk, attorney- 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06/05/2026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246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46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2774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4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644348" TargetMode="External"/><Relationship Id="rId14" Type="http://schemas.openxmlformats.org/officeDocument/2006/relationships/hyperlink" Target="http://www.sec.gov/cgi-bin/browse-edgar?action=getcompany&amp;CIK=000177611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2026-06-05T07:00:33Z</dcterms:created>
  <dcterms:modified xsi:type="dcterms:W3CDTF">2026-06-05T07:00:33Z</dcterms:modified>
</cp:coreProperties>
</file>